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16" w:rsidRDefault="00D70016"/>
    <w:tbl>
      <w:tblPr>
        <w:tblStyle w:val="a6"/>
        <w:tblW w:w="0" w:type="auto"/>
        <w:tblLook w:val="04A0"/>
      </w:tblPr>
      <w:tblGrid>
        <w:gridCol w:w="4927"/>
        <w:gridCol w:w="4927"/>
      </w:tblGrid>
      <w:tr w:rsidR="00D70016" w:rsidTr="00D700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0016" w:rsidRPr="00D70016" w:rsidRDefault="00D70016" w:rsidP="00D70016">
            <w:pPr>
              <w:ind w:firstLine="709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</w:pPr>
            <w:r w:rsidRPr="00D70016">
              <w:rPr>
                <w:rFonts w:ascii="Times New Roman" w:eastAsia="Times New Roman" w:hAnsi="Times New Roman" w:cs="Times New Roman"/>
                <w:b/>
                <w:i/>
                <w:color w:val="0000A0"/>
                <w:sz w:val="40"/>
                <w:szCs w:val="40"/>
                <w:lang w:eastAsia="ru-RU"/>
              </w:rPr>
              <w:t>ИНСТРУКЦИЯ</w:t>
            </w:r>
          </w:p>
          <w:p w:rsidR="00D70016" w:rsidRPr="00D70016" w:rsidRDefault="00D70016" w:rsidP="00D70016">
            <w:pPr>
              <w:ind w:firstLine="709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</w:pPr>
            <w:r w:rsidRPr="00D70016">
              <w:rPr>
                <w:rFonts w:ascii="Times New Roman" w:eastAsia="Times New Roman" w:hAnsi="Times New Roman" w:cs="Times New Roman"/>
                <w:b/>
                <w:i/>
                <w:color w:val="0000A0"/>
                <w:sz w:val="40"/>
                <w:szCs w:val="40"/>
                <w:lang w:eastAsia="ru-RU"/>
              </w:rPr>
              <w:t>ПО ПРИМЕНЕНИЮ ПИРОТЕХНИЧЕСКИХ ИЗДЕЛИЙ</w:t>
            </w:r>
          </w:p>
          <w:p w:rsidR="00D70016" w:rsidRDefault="00D70016" w:rsidP="00AB3854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A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0016" w:rsidRDefault="00D70016" w:rsidP="00AB3854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A0"/>
                <w:sz w:val="28"/>
                <w:szCs w:val="28"/>
                <w:lang w:eastAsia="ru-RU"/>
              </w:rPr>
              <w:drawing>
                <wp:inline distT="0" distB="0" distL="0" distR="0">
                  <wp:extent cx="2623931" cy="1749287"/>
                  <wp:effectExtent l="0" t="0" r="508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931" cy="174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покупайте фейерверки в не регламентированных для этих целей местах (это могут быть рынки, киоски и иные торговые точки). </w:t>
      </w:r>
    </w:p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фейерверков обратите внимание на упаковку, на ней должны отсутствовать увлажненные места, разрывы. Поку</w:t>
      </w:r>
      <w:r w:rsid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 фейерверк с товарным знаком</w:t>
      </w: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 </w:t>
      </w:r>
    </w:p>
    <w:p w:rsidR="001374BF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 и используя нагревательные приборы</w:t>
      </w:r>
      <w:r w:rsidR="00137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854" w:rsidRPr="00AB3854" w:rsidRDefault="008B7DFE" w:rsidP="001374BF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7DFE" w:rsidRPr="00E56F90" w:rsidRDefault="008B7DFE" w:rsidP="00AB3854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по запуску фейерверочных изделий</w:t>
      </w:r>
      <w:r w:rsidRPr="00E5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DEA" w:rsidRDefault="00821DEA" w:rsidP="00AB3854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DEA" w:rsidRPr="00AB3854" w:rsidRDefault="00821DEA" w:rsidP="00CC0B36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CC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пиротехнических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изучите</w:t>
      </w:r>
      <w:r w:rsidR="005A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инструкцию по применению</w:t>
      </w:r>
      <w:r w:rsidR="00CC0B36" w:rsidRPr="00CC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определить место проведения фейерверка, площадку, на</w:t>
      </w:r>
      <w:r w:rsid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он будет производиться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не должно быть деревьев, линий электропередач и прочих воздушных преград.</w:t>
      </w:r>
    </w:p>
    <w:p w:rsidR="00D70016" w:rsidRPr="00D70016" w:rsidRDefault="00D70016" w:rsidP="00D7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31879" cy="14868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790" cy="149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EA" w:rsidRDefault="00821DEA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место расположения зрителей. Зрители должны находиться за пределами опасной зоны. Наилучший эффект от фейерверка наблюдается в том случае, если ветер 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30-50 м.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Категорически запрещается запускать пиротехнические изделия при постоянном или порывистом ветре  </w:t>
      </w:r>
      <w:r w:rsidR="00821DEA"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ненастную погоду</w:t>
      </w:r>
      <w:r w:rsidR="00821DEA"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Определить человека, ответственного за проведение фейерверка. Никогда не запускайте пиротехнику, находясь</w:t>
      </w:r>
      <w:r w:rsid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нетрезвом состоянии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ситуации. </w:t>
      </w:r>
    </w:p>
    <w:p w:rsid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поджиге</w:t>
      </w:r>
      <w:proofErr w:type="spellEnd"/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 </w:t>
      </w:r>
    </w:p>
    <w:p w:rsidR="00D70016" w:rsidRDefault="00D70016" w:rsidP="00D70016">
      <w:pPr>
        <w:pStyle w:val="a7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1186" cy="1181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73" cy="1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освободите и расправьте огнепроводный шнур на ваших изделиях. Запомните, что перед тем, как поджечь фитиль, вы должны точно знать, где у изделия верх и откуда будут вылетать горящие элементы.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изделия.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Ракеты и летающие фейерверочные изделия следует запускать вдали от жилых домов, построек с ветхими крышами или открытыми чердаками.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Устроитель фейерверка должен после </w:t>
      </w:r>
      <w:proofErr w:type="spellStart"/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поджига</w:t>
      </w:r>
      <w:proofErr w:type="spellEnd"/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немедленно удалиться из опасной зоны, повернувшись спиной к работающим изделиям. </w:t>
      </w:r>
    </w:p>
    <w:p w:rsidR="007D1DDF" w:rsidRDefault="007D1DDF" w:rsidP="008E6358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B7DFE"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икогда не разбирайте фейерверочные изделия - ни до использования, ни после! </w:t>
      </w:r>
    </w:p>
    <w:p w:rsidR="007D1DDF" w:rsidRPr="00E56F90" w:rsidRDefault="007D1DDF" w:rsidP="007D1DDF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B7DFE"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пиротехнические изделия </w:t>
      </w:r>
      <w:r w:rsidR="00D7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присутствия взрослых.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рядом с пиротехническими изделиями.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 пиротехнические изделия в огонь.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пиротехнические изделия в помещении.</w:t>
      </w:r>
    </w:p>
    <w:p w:rsidR="001A6D61" w:rsidRPr="001A6D61" w:rsidRDefault="001A6D61" w:rsidP="001A6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220" cy="14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пиротехнические изделия вблизи зданий, сооружений деревьев, линий электропередач и на расстоянии меньшем радиуса опасной зоны. </w:t>
      </w:r>
    </w:p>
    <w:p w:rsidR="00131438" w:rsidRPr="00131438" w:rsidRDefault="00131438" w:rsidP="00131438">
      <w:pPr>
        <w:pStyle w:val="a7"/>
        <w:ind w:left="1429"/>
        <w:jc w:val="both"/>
        <w:rPr>
          <w:bCs/>
          <w:sz w:val="24"/>
          <w:szCs w:val="24"/>
        </w:rPr>
      </w:pPr>
    </w:p>
    <w:sectPr w:rsidR="00131438" w:rsidRPr="00131438" w:rsidSect="00885B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42F"/>
    <w:multiLevelType w:val="hybridMultilevel"/>
    <w:tmpl w:val="1960BB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472EE"/>
    <w:multiLevelType w:val="hybridMultilevel"/>
    <w:tmpl w:val="C136EF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2F65E2"/>
    <w:multiLevelType w:val="multilevel"/>
    <w:tmpl w:val="C59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83EC7"/>
    <w:multiLevelType w:val="hybridMultilevel"/>
    <w:tmpl w:val="DE7018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EF489E"/>
    <w:multiLevelType w:val="hybridMultilevel"/>
    <w:tmpl w:val="EC56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664FB2"/>
    <w:multiLevelType w:val="hybridMultilevel"/>
    <w:tmpl w:val="2C4CB7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B24E9D"/>
    <w:multiLevelType w:val="multilevel"/>
    <w:tmpl w:val="34B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02A4C"/>
    <w:rsid w:val="00001230"/>
    <w:rsid w:val="000554CB"/>
    <w:rsid w:val="0006185C"/>
    <w:rsid w:val="000766BC"/>
    <w:rsid w:val="000E2DE4"/>
    <w:rsid w:val="00131438"/>
    <w:rsid w:val="001374BF"/>
    <w:rsid w:val="00195A3F"/>
    <w:rsid w:val="001A6D61"/>
    <w:rsid w:val="00202A4C"/>
    <w:rsid w:val="002A65C4"/>
    <w:rsid w:val="002B1069"/>
    <w:rsid w:val="002B4ADD"/>
    <w:rsid w:val="00327B1C"/>
    <w:rsid w:val="003A353E"/>
    <w:rsid w:val="004632B6"/>
    <w:rsid w:val="00531A40"/>
    <w:rsid w:val="005A793A"/>
    <w:rsid w:val="00607691"/>
    <w:rsid w:val="00670554"/>
    <w:rsid w:val="006B1B8E"/>
    <w:rsid w:val="006C0FE7"/>
    <w:rsid w:val="006E2A45"/>
    <w:rsid w:val="007A5ECC"/>
    <w:rsid w:val="007D1DDF"/>
    <w:rsid w:val="007D2594"/>
    <w:rsid w:val="00821DEA"/>
    <w:rsid w:val="00885B23"/>
    <w:rsid w:val="008B7DFE"/>
    <w:rsid w:val="008E6358"/>
    <w:rsid w:val="009675FF"/>
    <w:rsid w:val="009C0A24"/>
    <w:rsid w:val="009C37EF"/>
    <w:rsid w:val="00AB3854"/>
    <w:rsid w:val="00B24909"/>
    <w:rsid w:val="00C5623B"/>
    <w:rsid w:val="00CC0B36"/>
    <w:rsid w:val="00D70016"/>
    <w:rsid w:val="00DA1993"/>
    <w:rsid w:val="00E10C6E"/>
    <w:rsid w:val="00E56D01"/>
    <w:rsid w:val="00E56E98"/>
    <w:rsid w:val="00E56F90"/>
    <w:rsid w:val="00F16DAB"/>
    <w:rsid w:val="00FC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65C4"/>
    <w:pPr>
      <w:ind w:left="720"/>
      <w:contextualSpacing/>
    </w:pPr>
  </w:style>
  <w:style w:type="paragraph" w:styleId="a8">
    <w:name w:val="No Spacing"/>
    <w:uiPriority w:val="1"/>
    <w:qFormat/>
    <w:rsid w:val="001314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65C4"/>
    <w:pPr>
      <w:ind w:left="720"/>
      <w:contextualSpacing/>
    </w:pPr>
  </w:style>
  <w:style w:type="paragraph" w:styleId="a8">
    <w:name w:val="No Spacing"/>
    <w:uiPriority w:val="1"/>
    <w:qFormat/>
    <w:rsid w:val="001314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0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4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1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9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5D95-7437-4C12-970E-A0BACF83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Жупиков В.В</dc:creator>
  <cp:lastModifiedBy>ACT</cp:lastModifiedBy>
  <cp:revision>5</cp:revision>
  <cp:lastPrinted>2016-12-06T07:23:00Z</cp:lastPrinted>
  <dcterms:created xsi:type="dcterms:W3CDTF">2018-12-11T04:16:00Z</dcterms:created>
  <dcterms:modified xsi:type="dcterms:W3CDTF">2020-12-02T07:20:00Z</dcterms:modified>
</cp:coreProperties>
</file>